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29A" w:rsidRPr="00F4329A" w:rsidRDefault="00F4329A" w:rsidP="00F4329A">
      <w:pPr>
        <w:ind w:firstLine="708"/>
        <w:jc w:val="center"/>
        <w:rPr>
          <w:b/>
          <w:sz w:val="72"/>
          <w:szCs w:val="72"/>
        </w:rPr>
      </w:pPr>
      <w:r w:rsidRPr="00F4329A">
        <w:rPr>
          <w:b/>
          <w:sz w:val="72"/>
          <w:szCs w:val="72"/>
        </w:rPr>
        <w:t>Методическая тема РМО на 2023-2024 учебный год</w:t>
      </w:r>
    </w:p>
    <w:p w:rsidR="00F4329A" w:rsidRPr="00F4329A" w:rsidRDefault="00F4329A" w:rsidP="00F4329A">
      <w:pPr>
        <w:ind w:firstLine="708"/>
        <w:jc w:val="both"/>
        <w:rPr>
          <w:sz w:val="72"/>
          <w:szCs w:val="72"/>
        </w:rPr>
      </w:pPr>
      <w:r w:rsidRPr="00F4329A">
        <w:rPr>
          <w:b/>
          <w:sz w:val="72"/>
          <w:szCs w:val="72"/>
        </w:rPr>
        <w:t>«</w:t>
      </w:r>
      <w:r w:rsidRPr="00F4329A">
        <w:rPr>
          <w:sz w:val="72"/>
          <w:szCs w:val="72"/>
        </w:rPr>
        <w:t>Повышение качества дополнительного образования в рамках реализации основных направлений Концепции развития ДОД до 2030г.»</w:t>
      </w:r>
      <w:bookmarkStart w:id="0" w:name="_GoBack"/>
      <w:bookmarkEnd w:id="0"/>
    </w:p>
    <w:p w:rsidR="00A052B1" w:rsidRPr="00F4329A" w:rsidRDefault="00A052B1">
      <w:pPr>
        <w:rPr>
          <w:sz w:val="72"/>
          <w:szCs w:val="72"/>
        </w:rPr>
      </w:pPr>
    </w:p>
    <w:sectPr w:rsidR="00A052B1" w:rsidRPr="00F4329A" w:rsidSect="00F4329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14C"/>
    <w:rsid w:val="00A052B1"/>
    <w:rsid w:val="00E5514C"/>
    <w:rsid w:val="00F4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3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>Home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2023-10-18T07:35:00Z</dcterms:created>
  <dcterms:modified xsi:type="dcterms:W3CDTF">2023-10-18T07:36:00Z</dcterms:modified>
</cp:coreProperties>
</file>